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92" w:rsidRPr="00C104A7" w:rsidRDefault="000D0192" w:rsidP="000D0192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 xml:space="preserve">местного значения </w:t>
      </w:r>
      <w:proofErr w:type="gramStart"/>
      <w:r w:rsidRPr="00C104A7">
        <w:rPr>
          <w:b/>
          <w:sz w:val="16"/>
          <w:szCs w:val="16"/>
          <w:u w:val="single"/>
        </w:rPr>
        <w:t>по пер</w:t>
      </w:r>
      <w:proofErr w:type="gramEnd"/>
      <w:r w:rsidRPr="00C104A7">
        <w:rPr>
          <w:b/>
          <w:sz w:val="16"/>
          <w:szCs w:val="16"/>
          <w:u w:val="single"/>
        </w:rPr>
        <w:t>. Булыгина</w:t>
      </w:r>
    </w:p>
    <w:p w:rsidR="000D0192" w:rsidRPr="00C104A7" w:rsidRDefault="000D0192" w:rsidP="000D0192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Составлен по состоянию на 01.01.</w:t>
      </w:r>
      <w:r w:rsidR="006D1CC9">
        <w:rPr>
          <w:sz w:val="16"/>
          <w:szCs w:val="16"/>
        </w:rPr>
        <w:t xml:space="preserve"> 2024</w:t>
      </w:r>
      <w:r w:rsidRPr="00C104A7">
        <w:rPr>
          <w:sz w:val="16"/>
          <w:szCs w:val="16"/>
        </w:rPr>
        <w:t xml:space="preserve"> г.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="006D1CC9">
        <w:rPr>
          <w:sz w:val="16"/>
          <w:szCs w:val="16"/>
          <w:u w:val="single"/>
        </w:rPr>
        <w:t xml:space="preserve"> глава сельсовета, Т.К.Рябова</w:t>
      </w:r>
      <w:r w:rsidRPr="00C104A7">
        <w:rPr>
          <w:sz w:val="16"/>
          <w:szCs w:val="16"/>
          <w:u w:val="single"/>
        </w:rPr>
        <w:t>_________________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0D0192" w:rsidRPr="00C104A7" w:rsidRDefault="000D0192" w:rsidP="000D0192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0D0192" w:rsidRPr="00C104A7" w:rsidRDefault="006D1CC9" w:rsidP="000D0192">
      <w:pPr>
        <w:rPr>
          <w:sz w:val="16"/>
          <w:szCs w:val="16"/>
        </w:rPr>
      </w:pPr>
      <w:r>
        <w:rPr>
          <w:sz w:val="16"/>
          <w:szCs w:val="16"/>
        </w:rPr>
        <w:t>«01  » января 2024</w:t>
      </w:r>
      <w:r w:rsidR="000D0192" w:rsidRPr="00C104A7">
        <w:rPr>
          <w:sz w:val="16"/>
          <w:szCs w:val="16"/>
        </w:rPr>
        <w:t xml:space="preserve">г </w:t>
      </w:r>
      <w:r w:rsidR="000D0192" w:rsidRPr="00C104A7">
        <w:rPr>
          <w:sz w:val="16"/>
          <w:szCs w:val="16"/>
        </w:rPr>
        <w:tab/>
      </w:r>
      <w:r w:rsidR="000D0192" w:rsidRPr="00C104A7">
        <w:rPr>
          <w:sz w:val="16"/>
          <w:szCs w:val="16"/>
        </w:rPr>
        <w:tab/>
      </w:r>
      <w:r w:rsidR="000D0192" w:rsidRPr="00C104A7">
        <w:rPr>
          <w:sz w:val="16"/>
          <w:szCs w:val="16"/>
        </w:rPr>
        <w:tab/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2.1. Наименование дороги </w:t>
      </w:r>
      <w:proofErr w:type="gramStart"/>
      <w:r w:rsidRPr="00C104A7">
        <w:rPr>
          <w:sz w:val="16"/>
          <w:szCs w:val="16"/>
        </w:rPr>
        <w:t xml:space="preserve">по </w:t>
      </w:r>
      <w:r w:rsidRPr="00C104A7">
        <w:rPr>
          <w:sz w:val="16"/>
          <w:szCs w:val="16"/>
          <w:u w:val="single"/>
        </w:rPr>
        <w:t>пер</w:t>
      </w:r>
      <w:proofErr w:type="gramEnd"/>
      <w:r w:rsidRPr="00C104A7">
        <w:rPr>
          <w:sz w:val="16"/>
          <w:szCs w:val="16"/>
          <w:u w:val="single"/>
        </w:rPr>
        <w:t>. Булыгина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0D0192" w:rsidRPr="00C104A7" w:rsidRDefault="000D0192" w:rsidP="000D0192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0,71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0D0192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0D019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0D019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0D019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ind w:right="7723"/>
        <w:jc w:val="center"/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0D019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0D019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0D019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дорога </w:t>
            </w:r>
            <w:proofErr w:type="gramStart"/>
            <w:r w:rsidRPr="00C104A7">
              <w:rPr>
                <w:sz w:val="16"/>
                <w:szCs w:val="16"/>
              </w:rPr>
              <w:t>по пер</w:t>
            </w:r>
            <w:proofErr w:type="gramEnd"/>
            <w:r w:rsidRPr="00C104A7">
              <w:rPr>
                <w:sz w:val="16"/>
                <w:szCs w:val="16"/>
              </w:rPr>
              <w:t>. Булыгина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0D0192" w:rsidRPr="00C104A7" w:rsidRDefault="000D0192" w:rsidP="000D0192">
      <w:pPr>
        <w:ind w:right="7723"/>
        <w:jc w:val="center"/>
        <w:rPr>
          <w:sz w:val="16"/>
          <w:szCs w:val="16"/>
        </w:rPr>
      </w:pPr>
    </w:p>
    <w:p w:rsidR="000D0192" w:rsidRPr="00C104A7" w:rsidRDefault="000D0192" w:rsidP="000D0192">
      <w:pPr>
        <w:pStyle w:val="1"/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0D0192" w:rsidRPr="00C104A7" w:rsidRDefault="000D0192" w:rsidP="000D0192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0D0192" w:rsidRPr="00C104A7" w:rsidRDefault="000D0192" w:rsidP="000D0192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0D0192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0D0192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0D019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0D0192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0D0192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0D019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956"/>
        <w:gridCol w:w="1560"/>
        <w:gridCol w:w="1559"/>
        <w:gridCol w:w="1559"/>
        <w:gridCol w:w="1559"/>
      </w:tblGrid>
      <w:tr w:rsidR="000D0192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Цементобетонные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0D0192" w:rsidRPr="00C104A7" w:rsidRDefault="000D019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0D0192" w:rsidRPr="00C104A7" w:rsidRDefault="000D019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0D0192" w:rsidRPr="00C104A7" w:rsidRDefault="000D019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0,71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0,71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0,71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</w:tc>
      </w:tr>
    </w:tbl>
    <w:p w:rsidR="000D0192" w:rsidRPr="00C104A7" w:rsidRDefault="000D0192" w:rsidP="000D019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446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1"/>
        <w:gridCol w:w="2329"/>
        <w:gridCol w:w="1800"/>
        <w:gridCol w:w="240"/>
        <w:gridCol w:w="1758"/>
        <w:gridCol w:w="1831"/>
        <w:gridCol w:w="1831"/>
      </w:tblGrid>
      <w:tr w:rsidR="000D0192" w:rsidRPr="00C104A7" w:rsidTr="00CC4CEA">
        <w:tc>
          <w:tcPr>
            <w:tcW w:w="4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0D0192" w:rsidRPr="00C104A7" w:rsidRDefault="000D019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0D0192" w:rsidRPr="00C104A7" w:rsidRDefault="000D019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0D0192" w:rsidRPr="00C104A7" w:rsidRDefault="000D019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0D0192" w:rsidRPr="00C104A7" w:rsidRDefault="000D019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0D0192" w:rsidRPr="00C104A7" w:rsidRDefault="000D019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0D0192" w:rsidRPr="00C104A7" w:rsidRDefault="000D019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0D0192" w:rsidRPr="00C104A7" w:rsidRDefault="000D019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0D0192" w:rsidRPr="00C104A7" w:rsidRDefault="000D019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0D0192" w:rsidRPr="00C104A7" w:rsidRDefault="000D019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0D0192" w:rsidRPr="00C104A7" w:rsidRDefault="000D019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0D0192" w:rsidRPr="00C104A7" w:rsidRDefault="000D0192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0.71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0D0192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нет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0D0192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0D0192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0D0192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4"/>
        <w:gridCol w:w="1910"/>
        <w:gridCol w:w="1727"/>
        <w:gridCol w:w="1959"/>
        <w:gridCol w:w="1064"/>
        <w:gridCol w:w="1097"/>
        <w:gridCol w:w="1158"/>
        <w:gridCol w:w="1200"/>
        <w:gridCol w:w="1053"/>
      </w:tblGrid>
      <w:tr w:rsidR="000D0192" w:rsidRPr="00C104A7" w:rsidTr="00CC4CEA">
        <w:tc>
          <w:tcPr>
            <w:tcW w:w="2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2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0D0192" w:rsidRPr="00C104A7" w:rsidRDefault="000D0192" w:rsidP="000D0192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0D0192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0D019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jc w:val="center"/>
        <w:rPr>
          <w:sz w:val="16"/>
          <w:szCs w:val="16"/>
        </w:rPr>
      </w:pPr>
    </w:p>
    <w:p w:rsidR="000D0192" w:rsidRPr="00C104A7" w:rsidRDefault="000D0192" w:rsidP="000D019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82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0"/>
        <w:gridCol w:w="3688"/>
        <w:gridCol w:w="2513"/>
        <w:gridCol w:w="1289"/>
        <w:gridCol w:w="850"/>
        <w:gridCol w:w="850"/>
        <w:gridCol w:w="879"/>
        <w:gridCol w:w="879"/>
      </w:tblGrid>
      <w:tr w:rsidR="000D0192" w:rsidRPr="00C104A7" w:rsidTr="00CC4CEA">
        <w:trPr>
          <w:jc w:val="center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0D019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Мосты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Металлические и сталежелезобетонные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lastRenderedPageBreak/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0D0192" w:rsidRPr="00C104A7" w:rsidRDefault="000D019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0D0192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192" w:rsidRPr="00C104A7" w:rsidRDefault="000D019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0D0192" w:rsidRPr="00C104A7" w:rsidRDefault="000D019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0D0192" w:rsidRPr="00C104A7" w:rsidRDefault="000D019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</w:p>
    <w:p w:rsidR="000D0192" w:rsidRPr="00C104A7" w:rsidRDefault="000D0192" w:rsidP="000D019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0D0192" w:rsidRPr="00C104A7" w:rsidRDefault="000D0192" w:rsidP="000D019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6"/>
        <w:gridCol w:w="2837"/>
        <w:gridCol w:w="2545"/>
        <w:gridCol w:w="2373"/>
        <w:gridCol w:w="2391"/>
        <w:gridCol w:w="2322"/>
      </w:tblGrid>
      <w:tr w:rsidR="000D019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0D019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6D1CC9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0D0192" w:rsidRPr="00C104A7">
              <w:rPr>
                <w:sz w:val="16"/>
                <w:szCs w:val="16"/>
              </w:rPr>
              <w:t>г.</w:t>
            </w:r>
          </w:p>
        </w:tc>
      </w:tr>
      <w:tr w:rsidR="000D019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0D019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0D0192" w:rsidRPr="00C104A7" w:rsidRDefault="000D019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0D0192" w:rsidRPr="00C104A7" w:rsidRDefault="000D019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0D0192" w:rsidRPr="00C104A7" w:rsidRDefault="000D019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0D0192" w:rsidRPr="00C104A7" w:rsidTr="00CC4CEA">
        <w:trPr>
          <w:jc w:val="center"/>
        </w:trPr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92" w:rsidRPr="00C104A7" w:rsidRDefault="000D019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0D0192" w:rsidRPr="00C104A7" w:rsidRDefault="000D0192" w:rsidP="000D0192">
      <w:pPr>
        <w:rPr>
          <w:sz w:val="16"/>
          <w:szCs w:val="16"/>
        </w:rPr>
      </w:pPr>
    </w:p>
    <w:p w:rsidR="00B72F69" w:rsidRDefault="00B72F69"/>
    <w:sectPr w:rsidR="00B72F69" w:rsidSect="006D1CC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D0192"/>
    <w:rsid w:val="000D0192"/>
    <w:rsid w:val="002F1B2A"/>
    <w:rsid w:val="00515295"/>
    <w:rsid w:val="005D7A0F"/>
    <w:rsid w:val="00676246"/>
    <w:rsid w:val="006D1CC9"/>
    <w:rsid w:val="007D65B2"/>
    <w:rsid w:val="00A64959"/>
    <w:rsid w:val="00A7228E"/>
    <w:rsid w:val="00B130A2"/>
    <w:rsid w:val="00B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92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D0192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D0192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0D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2024-06-28T03:26:00Z</dcterms:created>
  <dcterms:modified xsi:type="dcterms:W3CDTF">2024-08-26T02:53:00Z</dcterms:modified>
</cp:coreProperties>
</file>