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701" w:type="dxa"/>
        <w:tblLayout w:type="fixed"/>
        <w:tblLook w:val="01E0"/>
      </w:tblPr>
      <w:tblGrid>
        <w:gridCol w:w="2631"/>
        <w:gridCol w:w="2392"/>
        <w:gridCol w:w="3688"/>
        <w:gridCol w:w="1154"/>
      </w:tblGrid>
      <w:tr w:rsidR="00EE16C5" w:rsidRPr="00537127" w:rsidTr="00534EFE">
        <w:trPr>
          <w:trHeight w:val="851"/>
          <w:jc w:val="center"/>
        </w:trPr>
        <w:tc>
          <w:tcPr>
            <w:tcW w:w="9865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534EFE">
        <w:trPr>
          <w:jc w:val="center"/>
        </w:trPr>
        <w:tc>
          <w:tcPr>
            <w:tcW w:w="9865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534EFE">
        <w:trPr>
          <w:jc w:val="center"/>
        </w:trPr>
        <w:tc>
          <w:tcPr>
            <w:tcW w:w="2631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15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534EFE">
        <w:trPr>
          <w:jc w:val="center"/>
        </w:trPr>
        <w:tc>
          <w:tcPr>
            <w:tcW w:w="2631" w:type="dxa"/>
          </w:tcPr>
          <w:p w:rsidR="00EE16C5" w:rsidRPr="000D17A7" w:rsidRDefault="00D67F72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886CF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.05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54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534E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 </w:t>
            </w:r>
            <w:r w:rsidR="00886CF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538"/>
      </w:tblGrid>
      <w:tr w:rsidR="0034059B" w:rsidTr="00886CF1">
        <w:trPr>
          <w:trHeight w:val="201"/>
        </w:trPr>
        <w:tc>
          <w:tcPr>
            <w:tcW w:w="4538" w:type="dxa"/>
          </w:tcPr>
          <w:p w:rsidR="0034059B" w:rsidRPr="0034059B" w:rsidRDefault="0034059B" w:rsidP="00886C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5B18C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86CF1">
              <w:rPr>
                <w:rFonts w:ascii="Times New Roman" w:hAnsi="Times New Roman"/>
                <w:sz w:val="28"/>
                <w:szCs w:val="28"/>
              </w:rPr>
              <w:t>Порядка испол</w:t>
            </w:r>
            <w:r w:rsidR="00886CF1">
              <w:rPr>
                <w:rFonts w:ascii="Times New Roman" w:hAnsi="Times New Roman"/>
                <w:sz w:val="28"/>
                <w:szCs w:val="28"/>
              </w:rPr>
              <w:t>ь</w:t>
            </w:r>
            <w:r w:rsidR="00886CF1">
              <w:rPr>
                <w:rFonts w:ascii="Times New Roman" w:hAnsi="Times New Roman"/>
                <w:sz w:val="28"/>
                <w:szCs w:val="28"/>
              </w:rPr>
              <w:t>зования юридическими лицами и населением объектов спорта, нах</w:t>
            </w:r>
            <w:r w:rsidR="00886CF1">
              <w:rPr>
                <w:rFonts w:ascii="Times New Roman" w:hAnsi="Times New Roman"/>
                <w:sz w:val="28"/>
                <w:szCs w:val="28"/>
              </w:rPr>
              <w:t>о</w:t>
            </w:r>
            <w:r w:rsidR="00886CF1">
              <w:rPr>
                <w:rFonts w:ascii="Times New Roman" w:hAnsi="Times New Roman"/>
                <w:sz w:val="28"/>
                <w:szCs w:val="28"/>
              </w:rPr>
              <w:t>дящихся в муниципальной собс</w:t>
            </w:r>
            <w:r w:rsidR="00886CF1">
              <w:rPr>
                <w:rFonts w:ascii="Times New Roman" w:hAnsi="Times New Roman"/>
                <w:sz w:val="28"/>
                <w:szCs w:val="28"/>
              </w:rPr>
              <w:t>т</w:t>
            </w:r>
            <w:r w:rsidR="00886CF1">
              <w:rPr>
                <w:rFonts w:ascii="Times New Roman" w:hAnsi="Times New Roman"/>
                <w:sz w:val="28"/>
                <w:szCs w:val="28"/>
              </w:rPr>
              <w:t>венности</w:t>
            </w:r>
          </w:p>
        </w:tc>
      </w:tr>
    </w:tbl>
    <w:p w:rsidR="0034059B" w:rsidRDefault="0034059B" w:rsidP="004C6FD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CF1" w:rsidRPr="00886CF1" w:rsidRDefault="00886CF1" w:rsidP="00886CF1">
      <w:pPr>
        <w:tabs>
          <w:tab w:val="left" w:pos="851"/>
          <w:tab w:val="right" w:pos="9354"/>
        </w:tabs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</w:t>
      </w:r>
      <w:hyperlink r:id="rId7" w:history="1">
        <w:r w:rsidRPr="00886CF1">
          <w:rPr>
            <w:rFonts w:ascii="Times New Roman" w:eastAsia="Times New Roman" w:hAnsi="Times New Roman"/>
            <w:sz w:val="28"/>
            <w:szCs w:val="28"/>
            <w:lang w:eastAsia="ru-RU"/>
          </w:rPr>
          <w:t>от 04.12.2007 № 329-ФЗ «О физической культуре и спорте в Российской Федер</w:t>
        </w:r>
        <w:r w:rsidRPr="00886CF1">
          <w:rPr>
            <w:rFonts w:ascii="Times New Roman" w:eastAsia="Times New Roman" w:hAnsi="Times New Roman"/>
            <w:sz w:val="28"/>
            <w:szCs w:val="28"/>
            <w:lang w:eastAsia="ru-RU"/>
          </w:rPr>
          <w:t>а</w:t>
        </w:r>
        <w:r w:rsidRPr="00886CF1">
          <w:rPr>
            <w:rFonts w:ascii="Times New Roman" w:eastAsia="Times New Roman" w:hAnsi="Times New Roman"/>
            <w:sz w:val="28"/>
            <w:szCs w:val="28"/>
            <w:lang w:eastAsia="ru-RU"/>
          </w:rPr>
          <w:t>ции»</w:t>
        </w:r>
      </w:hyperlink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886CF1">
          <w:rPr>
            <w:rFonts w:ascii="Times New Roman" w:eastAsia="Times New Roman" w:hAnsi="Times New Roman"/>
            <w:sz w:val="28"/>
            <w:szCs w:val="28"/>
            <w:lang w:eastAsia="ru-RU"/>
          </w:rPr>
          <w:t>от 29.12.2012 № 273-ФЗ «Об образовании в Российской Федерации»</w:t>
        </w:r>
      </w:hyperlink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зацем 6 подпункта «а» пункта 2 перечня поручений Президента Российской Федерации по итогам заседания Совета при Президенте Российской Федерации по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тию физической культуры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спорта от 22.11.2019 № Пр-2397, </w:t>
      </w:r>
      <w:hyperlink r:id="rId9" w:history="1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пунктом 2 постановления  Правительства Алтайского края</w:t>
      </w:r>
      <w:proofErr w:type="gramEnd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от 24.09.2020 № 405 «Об у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верждении </w:t>
      </w:r>
      <w:r w:rsidRPr="00886CF1">
        <w:rPr>
          <w:rFonts w:ascii="Times New Roman" w:hAnsi="Times New Roman"/>
          <w:sz w:val="28"/>
          <w:szCs w:val="28"/>
        </w:rPr>
        <w:t>Порядка использования юридическими л</w:t>
      </w:r>
      <w:r>
        <w:rPr>
          <w:rFonts w:ascii="Times New Roman" w:hAnsi="Times New Roman"/>
          <w:sz w:val="28"/>
          <w:szCs w:val="28"/>
        </w:rPr>
        <w:t xml:space="preserve">ицами </w:t>
      </w:r>
      <w:r w:rsidRPr="00886CF1">
        <w:rPr>
          <w:rFonts w:ascii="Times New Roman" w:hAnsi="Times New Roman"/>
          <w:sz w:val="28"/>
          <w:szCs w:val="28"/>
        </w:rPr>
        <w:t>и населением объе</w:t>
      </w:r>
      <w:r w:rsidRPr="00886CF1">
        <w:rPr>
          <w:rFonts w:ascii="Times New Roman" w:hAnsi="Times New Roman"/>
          <w:sz w:val="28"/>
          <w:szCs w:val="28"/>
        </w:rPr>
        <w:t>к</w:t>
      </w:r>
      <w:r w:rsidRPr="00886CF1">
        <w:rPr>
          <w:rFonts w:ascii="Times New Roman" w:hAnsi="Times New Roman"/>
          <w:sz w:val="28"/>
          <w:szCs w:val="28"/>
        </w:rPr>
        <w:t>тов спорта, находящихся в государственной собственности Алтайского края»</w:t>
      </w:r>
      <w:r>
        <w:rPr>
          <w:rFonts w:ascii="Times New Roman" w:hAnsi="Times New Roman"/>
          <w:sz w:val="28"/>
          <w:szCs w:val="28"/>
        </w:rPr>
        <w:t>, постановлением Правительства Алтайского края от 11.03.2025 №77 «О внес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изменений в постановление Правительства Алтайского края от 24.09.2020 №405»</w:t>
      </w:r>
      <w:r w:rsidRPr="00886CF1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886CF1">
        <w:rPr>
          <w:rFonts w:ascii="Times New Roman" w:hAnsi="Times New Roman"/>
          <w:sz w:val="28"/>
          <w:szCs w:val="28"/>
        </w:rPr>
        <w:t>Баевский сельсовет Баевского района  Алтайского края, Ад</w:t>
      </w:r>
      <w:r>
        <w:rPr>
          <w:rFonts w:ascii="Times New Roman" w:hAnsi="Times New Roman"/>
          <w:sz w:val="28"/>
          <w:szCs w:val="28"/>
        </w:rPr>
        <w:t xml:space="preserve">министрация сельсовета </w:t>
      </w:r>
      <w:r w:rsidRPr="00886CF1">
        <w:rPr>
          <w:rFonts w:ascii="Times New Roman" w:hAnsi="Times New Roman"/>
          <w:spacing w:val="40"/>
          <w:sz w:val="28"/>
          <w:szCs w:val="28"/>
        </w:rPr>
        <w:t>п</w:t>
      </w:r>
      <w:r w:rsidRPr="00886CF1">
        <w:rPr>
          <w:rFonts w:ascii="Times New Roman" w:hAnsi="Times New Roman"/>
          <w:spacing w:val="40"/>
          <w:sz w:val="28"/>
          <w:szCs w:val="28"/>
        </w:rPr>
        <w:t>о</w:t>
      </w:r>
      <w:r w:rsidRPr="00886CF1">
        <w:rPr>
          <w:rFonts w:ascii="Times New Roman" w:hAnsi="Times New Roman"/>
          <w:spacing w:val="40"/>
          <w:sz w:val="28"/>
          <w:szCs w:val="28"/>
        </w:rPr>
        <w:t>становляет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886CF1" w:rsidRPr="00886CF1" w:rsidRDefault="00886CF1" w:rsidP="00886CF1">
      <w:pPr>
        <w:tabs>
          <w:tab w:val="left" w:pos="851"/>
          <w:tab w:val="right" w:pos="9354"/>
        </w:tabs>
        <w:spacing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использования юридическими лицами и населен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ем объектов спорта, находящихся в муниципальной собственности Баевского сельсовета Баевского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CF1" w:rsidRPr="00886CF1" w:rsidRDefault="00886CF1" w:rsidP="00886CF1">
      <w:pPr>
        <w:tabs>
          <w:tab w:val="left" w:pos="851"/>
          <w:tab w:val="right" w:pos="9354"/>
        </w:tabs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Считать утратившим силу постановление Администрации Баевского сельсовета от 06.11.2020 №15 «</w:t>
      </w:r>
      <w:r w:rsidRPr="005B18C1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Порядка использования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дическими лицами и населением объектов спорта, находящихся в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CF1" w:rsidRPr="00886CF1" w:rsidRDefault="00886CF1" w:rsidP="00886C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постановление в соответствии с 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вом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CF1" w:rsidRPr="00886CF1" w:rsidRDefault="00886CF1" w:rsidP="00886CF1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886CF1" w:rsidRDefault="00886CF1" w:rsidP="00886CF1">
      <w:pPr>
        <w:tabs>
          <w:tab w:val="left" w:pos="85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CF1" w:rsidRDefault="00886CF1" w:rsidP="00886CF1">
      <w:pPr>
        <w:tabs>
          <w:tab w:val="left" w:pos="85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CF1" w:rsidRPr="00886CF1" w:rsidRDefault="00886CF1" w:rsidP="00886CF1">
      <w:pPr>
        <w:tabs>
          <w:tab w:val="left" w:pos="85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Т.К.Рябова</w:t>
      </w:r>
    </w:p>
    <w:p w:rsidR="00886CF1" w:rsidRPr="00886CF1" w:rsidRDefault="00886CF1" w:rsidP="00886C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CF1" w:rsidRPr="00886CF1" w:rsidRDefault="00886CF1" w:rsidP="00886C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CF1" w:rsidRDefault="00886CF1" w:rsidP="00886CF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4EFE" w:rsidRPr="00886CF1" w:rsidRDefault="00534EFE" w:rsidP="00886CF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4EFE" w:rsidRPr="00534EFE" w:rsidRDefault="00726D00" w:rsidP="00534EFE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886CF1" w:rsidRPr="00534EFE" w:rsidRDefault="00534EFE" w:rsidP="00534EFE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534EFE">
        <w:rPr>
          <w:rFonts w:ascii="Times New Roman" w:hAnsi="Times New Roman"/>
          <w:sz w:val="24"/>
          <w:szCs w:val="24"/>
        </w:rPr>
        <w:t>постановлением Админис</w:t>
      </w:r>
      <w:r w:rsidRPr="00534EFE">
        <w:rPr>
          <w:rFonts w:ascii="Times New Roman" w:hAnsi="Times New Roman"/>
          <w:sz w:val="24"/>
          <w:szCs w:val="24"/>
        </w:rPr>
        <w:t>т</w:t>
      </w:r>
      <w:r w:rsidR="00D67F72">
        <w:rPr>
          <w:rFonts w:ascii="Times New Roman" w:hAnsi="Times New Roman"/>
          <w:sz w:val="24"/>
          <w:szCs w:val="24"/>
        </w:rPr>
        <w:t>рации сельсовета от 23</w:t>
      </w:r>
      <w:r w:rsidRPr="00534EFE">
        <w:rPr>
          <w:rFonts w:ascii="Times New Roman" w:hAnsi="Times New Roman"/>
          <w:sz w:val="24"/>
          <w:szCs w:val="24"/>
        </w:rPr>
        <w:t>.05.2025 №27</w:t>
      </w:r>
    </w:p>
    <w:p w:rsidR="00886CF1" w:rsidRPr="00886CF1" w:rsidRDefault="00886CF1" w:rsidP="00886CF1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CF1" w:rsidRPr="00534EFE" w:rsidRDefault="00534EFE" w:rsidP="00534EF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4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534EFE" w:rsidRPr="00534EFE" w:rsidRDefault="00534EFE" w:rsidP="00534EF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ИСПОЛЬЗОВАНИЯ ЮРИДИЧЕСКИМИ ЛИЦАМИ И НАСЕЛЕНИЕМ ОБЪЕКТОВ СПОРТА,</w:t>
      </w:r>
      <w:r w:rsidRPr="00534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34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НАХОДЯЩИХСЯ В </w:t>
      </w:r>
      <w:r w:rsidRPr="00534EF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СОБСТВЕННОСТИ БАЕВСК</w:t>
      </w:r>
      <w:r w:rsidRPr="00534EF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534EFE">
        <w:rPr>
          <w:rFonts w:ascii="Times New Roman" w:eastAsia="Times New Roman" w:hAnsi="Times New Roman"/>
          <w:b/>
          <w:sz w:val="24"/>
          <w:szCs w:val="24"/>
          <w:lang w:eastAsia="ru-RU"/>
        </w:rPr>
        <w:t>ГО СЕЛЬСОВЕТА БАЕВСКОГО РАЙОНА АЛТАЙСКОГО КРАЯ</w:t>
      </w:r>
    </w:p>
    <w:p w:rsidR="00534EFE" w:rsidRPr="00534EFE" w:rsidRDefault="00534EFE" w:rsidP="00534EF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EFE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регулирует вопросы предоставления юридическим лицам и населению (физические лица, в том числе индивидуальные предпр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ниматели) объектов спорта и спортивных сооружений (далее - "объекты спо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та"), находящихся в государственной собственности Алтайского края, в целях удовлетворения потребностей в поддержании и укреплении здоровья, физич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ской реабилитации и проведения физкультурно-оздоровительного и спортивн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го досуга.</w:t>
      </w:r>
    </w:p>
    <w:p w:rsidR="00534EFE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2. Целями и основными задачами реализации настоящего Порядка явл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ются: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привлечение населения к систематическим занятиям физической кул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турой и спортом, формирование здорового образа жизни, воспитание физич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ских, морально-этических и волевых качеств;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повышение роли физической культуры в оздоровлении, предупреждение заболеваемости и сохранение здоровья;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34E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физической подготовленности и улучшение спо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тивных результатов;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34E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спортивных мероприятий;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34E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профилактика вредных привычек и правонарушений;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по популяризации и развитию физической культуры и спорта;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34E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самостоятельных и организованных занятий гр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ждан физической культурой и спортом.</w:t>
      </w:r>
    </w:p>
    <w:p w:rsidR="00886CF1" w:rsidRPr="00886CF1" w:rsidRDefault="00886CF1" w:rsidP="00047B06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3. Объекты спорта должны соответствовать нормативным требованиям, установленным законодательством Российской Федерации и Алтайского края.</w:t>
      </w:r>
    </w:p>
    <w:p w:rsidR="00886CF1" w:rsidRPr="00886CF1" w:rsidRDefault="00886CF1" w:rsidP="00047B06">
      <w:pPr>
        <w:tabs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4. Предоставление объектов спорта осуществляется при соблюдении тр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бований к их антитеррористической защищенности.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5. Физкультурно-оздоровительные и спортивные услуги, оказываемые на объектах спорта, должны соответствовать 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национальному стандарту Росси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ГОСТ </w:t>
      </w:r>
      <w:proofErr w:type="gramStart"/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 xml:space="preserve"> 52024-2024 </w:t>
      </w:r>
      <w:r w:rsidR="00534EFE" w:rsidRPr="00534E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4EFE" w:rsidRPr="00534EFE">
        <w:rPr>
          <w:rFonts w:ascii="Times New Roman" w:hAnsi="Times New Roman"/>
          <w:sz w:val="28"/>
          <w:szCs w:val="28"/>
        </w:rPr>
        <w:t>Услуги физкультурно-оздоровительные и спортивные. Об</w:t>
      </w:r>
      <w:r w:rsidR="00534EFE">
        <w:rPr>
          <w:rFonts w:ascii="Times New Roman" w:hAnsi="Times New Roman"/>
          <w:sz w:val="28"/>
          <w:szCs w:val="28"/>
        </w:rPr>
        <w:t>щие требования</w:t>
      </w:r>
      <w:r w:rsidR="00534EFE" w:rsidRPr="00534E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оказание услуг на объектах спорта, на которых оказание таких услуг является небезопасным.</w:t>
      </w:r>
    </w:p>
    <w:p w:rsidR="00534EFE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6. Предоставление объектов спорта юридическим лицам и населению включает в себя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объектов спорта, в том числе расположенных на них спортивного инвентаря и оборудования (тренажеров, снарядов и других устройств и предметов, предназначенных для занятия физической культурой и 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спортом), для оздоровительного отдыха и (или) проведения занятий по физич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ской культуре и спорту.</w:t>
      </w:r>
    </w:p>
    <w:p w:rsidR="00886CF1" w:rsidRPr="00534EFE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(автономное) учреждение - правооблад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тель объекта спорта (далее - учреждение) принимает решение об объемах 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пользования юридическими лицами и населением объектов спорта с учетом н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обходимости обеспечения в полном объеме основной уставной деятельности учреждений (тренировочного, образовательного процессов), а также необход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мости выполнения основных целей и задач, указанных в пункте 2 настоящего Порядка, согласовывая в установленном законодательством порядке и случаях распоряжение объектами спорта с органом</w:t>
      </w:r>
      <w:proofErr w:type="gramEnd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</w:t>
      </w:r>
      <w:proofErr w:type="gramStart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осущес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вляющим</w:t>
      </w:r>
      <w:proofErr w:type="gramEnd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данного учреждения функции и полномочия учредит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ля.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8. Учреждения, в чьем оперативном управлении находятся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спо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, предоставляют юридическим лицам и населению бесплатно доступную и достоверную информацию об условиях и порядке использования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спорта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, размере арендной платы за пользование ими, правилах поведения при использовании, а также об антитеррористической защищенности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объектов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9. Администрация Баевского  сельсовета осуществляют сбор информации от подведомственных учреждений об объектах спорта, возможных к использ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ванию пользователями, которую включает в реестр подведомственных учре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дений, имеющих возможность предоставлять объекты спорта юридическим 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цам и населению муниципального образования Баевский сельсовет (далее – 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естр). 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Реестр включает в себя название учреждения, его адрес, название объекта спорта, график возможного предоставления объектов спорта (дни недели, ч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сы), стоимость их предоставления (безвозмездный характер предоставления), контактную информацию (телефон, адрес электронной почты, официальный сайт, данные уполномоченного на организацию использования объекта спорта должностного лица).</w:t>
      </w:r>
    </w:p>
    <w:p w:rsidR="00047B06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размещается на официальном сайте Администрации Баевского сельсовета </w:t>
      </w:r>
      <w:hyperlink r:id="rId10" w:history="1">
        <w:r w:rsidR="00047B06" w:rsidRPr="001A3D97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https://baevskijselsovet-r22.gosweb.gosuslugi.ru/</w:t>
        </w:r>
      </w:hyperlink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10. Заинтересованные в предоставлении объектов спорта лица, указанные в пункте 1 настоящего Порядка, направляют в учреждение   заявление о пр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доставлении во временное пользование (временное владение и пользование) объекта спорта (далее – заявление), включенного в реестр. Физические лица направляют также согласие на обработку персональных данных в соответствии с </w:t>
      </w:r>
      <w:hyperlink r:id="rId11" w:history="1">
        <w:r w:rsidRPr="00886CF1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 27.07.2006 № 152-ФЗ «О персональных данных»</w:t>
        </w:r>
      </w:hyperlink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11. Заявление о предоставлении права пользования объектами спорта включает следующие данные: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- для юридических лиц: сведения о наименовании, организационно-правовой форме, местонахождении, идентификационном номере налогопл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для физических лиц: фамилию, имя, отчество (при наличии), почтовый адрес, адрес электронной почты (при наличии), дату государственной регистр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ции физического лица в качестве индивидуального предпринимателя (для 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предпринимателей), цель использования объекта спорта, с ук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занием его наименования и местонахождения.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Заявление может быть предоставлено в учреждение: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- в письменном виде лично, почтовым отправлением либо в отсканир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ванном виде по электронной почте;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- в виде электронного документа, подписанного простой электронной подписью в соответствии с требованиями </w:t>
      </w:r>
      <w:hyperlink r:id="rId12" w:history="1">
        <w:r w:rsidRPr="00886CF1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06.04.2011 № 63-ФЗ «Об электронной подписи»</w:t>
        </w:r>
      </w:hyperlink>
      <w:r w:rsidRPr="00886CF1">
        <w:rPr>
          <w:rFonts w:ascii="Times New Roman" w:hAnsi="Times New Roman"/>
          <w:sz w:val="28"/>
          <w:szCs w:val="28"/>
        </w:rPr>
        <w:t xml:space="preserve"> на адрес электронной почты Администрации Баевского сельсовета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12. При поступлении заявления учреждение регистрирует его в журнале поступивших заявлений в течение одного рабочего дня с присвоением регис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рационного номера.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учреждение принимает решение о предоставлении объекта спорта в аренду или в безвозмездное пользование либо об отказе в его предоставлении заявителю.  В случае, предусмотренном пунктом 14 настоящего Порядка, учреждением принимается решение о во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можном предоставлении объекта спорта в аренду или безвозмездное пользо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34EFE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либо об отказе в его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предоставлении заявителю. Срок принятия решение не может превышать трех рабочих дней.  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принятие решения о предоставлении объекта спорта в аренду с заявителем заключается соответствующий договор в порядке, предусмотре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гражданским законодательством.  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13. Основаниями для отказа в предоставлении объекта спорта лицам, ук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занным в пункте 1 настоящего Порядка, являются: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- 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- ремонтные работы, реконстр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>укция, переоборудование объекта спорта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7B06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-отсутствие в графике работы объе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>ктов спорта свободного времени.</w:t>
      </w:r>
    </w:p>
    <w:p w:rsidR="00886CF1" w:rsidRPr="00886CF1" w:rsidRDefault="00886CF1" w:rsidP="00047B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В случае рассмотрения заявления о предоставлении во временное пользование (временное владение и пользование) объектов спорта, относящи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ся к недвижимому имуществу, закрепленному на праве оперативного управл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ния за муниципальным автономным учреждением, или  имуществу, принадл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жащему на праве оперативного управления муниципальному бюджетному у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реждению, договор аренды или  безвозмездного пользования заключаются в порядке, предусмотренном ч. 1 ст. 17.1 Федерального закона от 26.07.2006 № 135_ФЗ «О защите конкуренции</w:t>
      </w:r>
      <w:proofErr w:type="gramEnd"/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». Указанное требование не распространяется на объекты спорта, находящиеся в ведении организаций, осуществляющих о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разователь</w:t>
      </w:r>
      <w:r w:rsidR="00047B06">
        <w:rPr>
          <w:rFonts w:ascii="Times New Roman" w:eastAsia="Times New Roman" w:hAnsi="Times New Roman"/>
          <w:sz w:val="28"/>
          <w:szCs w:val="28"/>
          <w:lang w:eastAsia="ru-RU"/>
        </w:rPr>
        <w:t xml:space="preserve">ную деятельность, в случае 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заключения ими договоров с физкул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турно-спортивными организациями для создания условий для занятия обуча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86CF1">
        <w:rPr>
          <w:rFonts w:ascii="Times New Roman" w:eastAsia="Times New Roman" w:hAnsi="Times New Roman"/>
          <w:sz w:val="28"/>
          <w:szCs w:val="28"/>
          <w:lang w:eastAsia="ru-RU"/>
        </w:rPr>
        <w:t>щимися физической культурой и спортом.</w:t>
      </w:r>
    </w:p>
    <w:p w:rsidR="0034059B" w:rsidRPr="00886CF1" w:rsidRDefault="0034059B" w:rsidP="00047B06">
      <w:pPr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4059B" w:rsidRPr="00886CF1" w:rsidSect="00886CF1">
      <w:headerReference w:type="default" r:id="rId13"/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AA" w:rsidRDefault="00CE06AA" w:rsidP="00A85549">
      <w:pPr>
        <w:spacing w:after="0" w:line="240" w:lineRule="auto"/>
      </w:pPr>
      <w:r>
        <w:separator/>
      </w:r>
    </w:p>
  </w:endnote>
  <w:endnote w:type="continuationSeparator" w:id="0">
    <w:p w:rsidR="00CE06AA" w:rsidRDefault="00CE06AA" w:rsidP="00A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AA" w:rsidRDefault="00CE06AA" w:rsidP="00A85549">
      <w:pPr>
        <w:spacing w:after="0" w:line="240" w:lineRule="auto"/>
      </w:pPr>
      <w:r>
        <w:separator/>
      </w:r>
    </w:p>
  </w:footnote>
  <w:footnote w:type="continuationSeparator" w:id="0">
    <w:p w:rsidR="00CE06AA" w:rsidRDefault="00CE06AA" w:rsidP="00A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EA" w:rsidRDefault="00E94AEA" w:rsidP="00A8554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047B06"/>
    <w:rsid w:val="000A7F2C"/>
    <w:rsid w:val="000D17A7"/>
    <w:rsid w:val="00187549"/>
    <w:rsid w:val="001E3FE0"/>
    <w:rsid w:val="00231746"/>
    <w:rsid w:val="00251C4D"/>
    <w:rsid w:val="002F1B2A"/>
    <w:rsid w:val="00321803"/>
    <w:rsid w:val="0034059B"/>
    <w:rsid w:val="00393DD6"/>
    <w:rsid w:val="003C7CB0"/>
    <w:rsid w:val="00471F36"/>
    <w:rsid w:val="00486875"/>
    <w:rsid w:val="004C286A"/>
    <w:rsid w:val="004C6FD8"/>
    <w:rsid w:val="0053363E"/>
    <w:rsid w:val="00534EFE"/>
    <w:rsid w:val="00537127"/>
    <w:rsid w:val="005826F9"/>
    <w:rsid w:val="005D7A0F"/>
    <w:rsid w:val="00620330"/>
    <w:rsid w:val="00693061"/>
    <w:rsid w:val="006A1603"/>
    <w:rsid w:val="00726D00"/>
    <w:rsid w:val="007D65B2"/>
    <w:rsid w:val="00886CF1"/>
    <w:rsid w:val="008921C9"/>
    <w:rsid w:val="008A085B"/>
    <w:rsid w:val="009425A3"/>
    <w:rsid w:val="00973B46"/>
    <w:rsid w:val="009E48AC"/>
    <w:rsid w:val="00A64959"/>
    <w:rsid w:val="00A7228E"/>
    <w:rsid w:val="00A85549"/>
    <w:rsid w:val="00AC68D9"/>
    <w:rsid w:val="00B130A2"/>
    <w:rsid w:val="00B72F69"/>
    <w:rsid w:val="00B90AA4"/>
    <w:rsid w:val="00C073E3"/>
    <w:rsid w:val="00C64569"/>
    <w:rsid w:val="00CE06AA"/>
    <w:rsid w:val="00D67F72"/>
    <w:rsid w:val="00E22638"/>
    <w:rsid w:val="00E26BF6"/>
    <w:rsid w:val="00E60DBE"/>
    <w:rsid w:val="00E94AEA"/>
    <w:rsid w:val="00EA295C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semiHidden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321803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A8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549"/>
    <w:rPr>
      <w:rFonts w:ascii="Calibri" w:eastAsia="Calibri" w:hAnsi="Calibri" w:cs="Times New Roman"/>
      <w:b w:val="0"/>
      <w:sz w:val="22"/>
    </w:rPr>
  </w:style>
  <w:style w:type="table" w:styleId="ab">
    <w:name w:val="Table Grid"/>
    <w:basedOn w:val="a1"/>
    <w:uiPriority w:val="59"/>
    <w:rsid w:val="00A85549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94AEA"/>
    <w:rPr>
      <w:color w:val="0000FF"/>
      <w:u w:val="single"/>
    </w:rPr>
  </w:style>
  <w:style w:type="paragraph" w:customStyle="1" w:styleId="no-indent">
    <w:name w:val="no-indent"/>
    <w:basedOn w:val="a"/>
    <w:rsid w:val="00E9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6FD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D8"/>
    <w:pPr>
      <w:widowControl w:val="0"/>
      <w:shd w:val="clear" w:color="auto" w:fill="FFFFFF"/>
      <w:spacing w:after="120" w:line="211" w:lineRule="exact"/>
      <w:jc w:val="center"/>
    </w:pPr>
    <w:rPr>
      <w:rFonts w:ascii="Times New Roman" w:eastAsia="Times New Roman" w:hAnsi="Times New Roman"/>
      <w:b/>
      <w:sz w:val="18"/>
      <w:szCs w:val="18"/>
    </w:rPr>
  </w:style>
  <w:style w:type="paragraph" w:customStyle="1" w:styleId="ConsPlusNormal">
    <w:name w:val="ConsPlusNormal"/>
    <w:rsid w:val="0034059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hyperlink" Target="http://docs.cntd.ru/document/902271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evskijselsovet-r2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741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2025-05-28T02:51:00Z</cp:lastPrinted>
  <dcterms:created xsi:type="dcterms:W3CDTF">2025-04-04T05:32:00Z</dcterms:created>
  <dcterms:modified xsi:type="dcterms:W3CDTF">2025-05-28T02:52:00Z</dcterms:modified>
</cp:coreProperties>
</file>